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C7C59" w:rsidRDefault="008C7C59" w14:paraId="15164C3C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8"/>
        <w:gridCol w:w="3318"/>
        <w:gridCol w:w="3322"/>
      </w:tblGrid>
      <w:tr w:rsidR="008C7C59" w:rsidTr="7CCEA428" w14:paraId="62D6885C" w14:textId="77777777">
        <w:trPr>
          <w:trHeight w:val="356"/>
        </w:trPr>
        <w:tc>
          <w:tcPr>
            <w:tcW w:w="995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13774D20" w14:textId="77777777">
            <w:pPr>
              <w:snapToGrid w:val="0"/>
              <w:spacing w:after="0"/>
              <w:jc w:val="center"/>
            </w:pPr>
            <w:r>
              <w:rPr>
                <w:rStyle w:val="Fuentedeprrafopredeter1"/>
                <w:rFonts w:ascii="Arial Narrow" w:hAnsi="Arial Narrow" w:cs="Arial"/>
                <w:b/>
                <w:bCs/>
                <w:sz w:val="24"/>
                <w:szCs w:val="24"/>
              </w:rPr>
              <w:t>PLAN DE RECUPERACIÓN PRIMER PERIODO ACADÉMICO 2025</w:t>
            </w:r>
          </w:p>
        </w:tc>
      </w:tr>
      <w:tr w:rsidR="008C7C59" w:rsidTr="7CCEA428" w14:paraId="3A5560FF" w14:textId="77777777">
        <w:trPr>
          <w:trHeight w:val="530"/>
        </w:trPr>
        <w:tc>
          <w:tcPr>
            <w:tcW w:w="33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5B3A130D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>NOMBRE DOCENTE</w:t>
            </w:r>
          </w:p>
        </w:tc>
        <w:tc>
          <w:tcPr>
            <w:tcW w:w="33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5DF9CD8F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>ASIGNATURA</w:t>
            </w:r>
          </w:p>
        </w:tc>
        <w:tc>
          <w:tcPr>
            <w:tcW w:w="33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534FE01B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>FECHA DE EVALUACIÓN</w:t>
            </w:r>
          </w:p>
        </w:tc>
      </w:tr>
      <w:tr w:rsidR="008C7C59" w:rsidTr="7CCEA428" w14:paraId="1A0B06E8" w14:textId="77777777">
        <w:trPr>
          <w:trHeight w:val="415"/>
        </w:trPr>
        <w:tc>
          <w:tcPr>
            <w:tcW w:w="33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7876F3C5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Ángela Piñeros </w:t>
            </w:r>
          </w:p>
        </w:tc>
        <w:tc>
          <w:tcPr>
            <w:tcW w:w="33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0672C44E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Matemáticas </w:t>
            </w:r>
          </w:p>
        </w:tc>
        <w:tc>
          <w:tcPr>
            <w:tcW w:w="33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P="7CCEA428" w:rsidRDefault="00E82908" w14:paraId="310BB3F5" w14:textId="19B0E29A">
            <w:pPr>
              <w:snapToGrid w:val="0"/>
              <w:spacing w:after="0" w:line="240" w:lineRule="auto"/>
              <w:jc w:val="center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7CCEA428" w:rsidR="00E82908">
              <w:rPr>
                <w:rFonts w:ascii="Arial Narrow" w:hAnsi="Arial Narrow" w:cs="Arial"/>
              </w:rPr>
              <w:t xml:space="preserve"> </w:t>
            </w:r>
            <w:r w:rsidRPr="7CCEA428" w:rsidR="68E80F9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18 al 22 de agosto de 2025</w:t>
            </w:r>
          </w:p>
          <w:p w:rsidR="008C7C59" w:rsidRDefault="00E82908" w14:paraId="7BE1A1D9" w14:textId="6209ED66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</w:tbl>
    <w:p w:rsidR="008C7C59" w:rsidRDefault="008C7C59" w14:paraId="3414BC89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2"/>
        <w:gridCol w:w="7986"/>
      </w:tblGrid>
      <w:tr w:rsidR="008C7C59" w:rsidTr="35319F30" w14:paraId="27A595F9" w14:textId="77777777">
        <w:trPr>
          <w:trHeight w:val="816"/>
        </w:trPr>
        <w:tc>
          <w:tcPr>
            <w:tcW w:w="19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1A91ADD6" w14:textId="7777777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/>
              </w:rPr>
            </w:pPr>
            <w:r>
              <w:rPr>
                <w:rFonts w:ascii="Arial Narrow" w:hAnsi="Arial Narrow" w:cs="Arial"/>
                <w:b/>
                <w:bCs/>
                <w:color w:val="385623"/>
              </w:rPr>
              <w:t>OBJETIVO DE LA NIVELACIÓN</w:t>
            </w:r>
          </w:p>
        </w:tc>
        <w:tc>
          <w:tcPr>
            <w:tcW w:w="79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4FEBEC6" w:rsidP="35319F30" w:rsidRDefault="54FEBEC6" w14:paraId="03C20395" w14:textId="2E53BACA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ascii="Times New Roman" w:hAnsi="Times New Roman" w:eastAsia="Times New Roman"/>
                <w:sz w:val="24"/>
                <w:szCs w:val="24"/>
                <w:lang w:val="es-CO" w:eastAsia="es-CO"/>
              </w:rPr>
            </w:pPr>
            <w:r w:rsidRPr="35319F30" w:rsidR="54FEBEC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s-CO"/>
              </w:rPr>
              <w:t>Fortalecer los</w:t>
            </w:r>
            <w:r w:rsidRPr="35319F30" w:rsidR="54FEBEC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s-CO"/>
              </w:rPr>
              <w:t xml:space="preserve"> aprendizajes del segundo trimestre mediante el desarrollo de actividades significativas que integren la identificación de patrones numéricos, el uso de estrategias de cálculo con fracciones, el análisis de relaciones proporcionales, y la resolución de problemas cotidianos con énfasis en medidas geométricas, aplicando el pensamiento lógico y el razonamiento matemático.</w:t>
            </w:r>
          </w:p>
          <w:p w:rsidR="008C7C59" w:rsidP="35319F30" w:rsidRDefault="008C7C59" w14:paraId="1465FCF2" w14:textId="77777777" w14:noSpellErr="1">
            <w:pPr>
              <w:pStyle w:val="Prrafodelista1"/>
              <w:snapToGrid w:val="0"/>
              <w:spacing w:after="0" w:line="240" w:lineRule="auto"/>
              <w:ind w:left="0"/>
              <w:jc w:val="both"/>
              <w:rPr>
                <w:rFonts w:ascii="Arial Narrow" w:hAnsi="Arial Narrow" w:cs="Arial"/>
              </w:rPr>
            </w:pPr>
          </w:p>
        </w:tc>
      </w:tr>
      <w:tr w:rsidR="008C7C59" w:rsidTr="35319F30" w14:paraId="731CD961" w14:textId="77777777">
        <w:trPr>
          <w:trHeight w:val="816"/>
        </w:trPr>
        <w:tc>
          <w:tcPr>
            <w:tcW w:w="19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167744EE" w14:textId="7777777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/>
              </w:rPr>
            </w:pPr>
            <w:r>
              <w:rPr>
                <w:rFonts w:ascii="Arial Narrow" w:hAnsi="Arial Narrow" w:cs="Arial"/>
                <w:b/>
                <w:bCs/>
                <w:color w:val="385623"/>
              </w:rPr>
              <w:t>COMPETENCIA POR EVALUAR</w:t>
            </w:r>
          </w:p>
        </w:tc>
        <w:tc>
          <w:tcPr>
            <w:tcW w:w="79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9" w:rsidP="35319F30" w:rsidRDefault="00E82908" w14:paraId="434E99E4" w14:textId="3D42B81A">
            <w:pPr>
              <w:numPr>
                <w:ilvl w:val="0"/>
                <w:numId w:val="2"/>
              </w:numPr>
              <w:spacing w:before="100" w:after="100" w:line="240" w:lineRule="auto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35319F30" w:rsidR="59FF3627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Aplica criterios de divisibilidad, MCD y MCM en la resolución de problemas cotidianos.</w:t>
            </w:r>
          </w:p>
          <w:p w:rsidR="008C7C59" w:rsidP="35319F30" w:rsidRDefault="00E82908" w14:paraId="63F97122" w14:textId="6FD45BC5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 w:line="240" w:lineRule="auto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35319F30" w:rsidR="59FF3627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Realiza operaciones con fracciones con igual denominador, justificando y representando sus procedimientos.</w:t>
            </w:r>
          </w:p>
          <w:p w:rsidR="008C7C59" w:rsidP="35319F30" w:rsidRDefault="00E82908" w14:paraId="4107DA90" w14:textId="0988FFFC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 w:line="240" w:lineRule="auto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35319F30" w:rsidR="59FF3627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Calcula perímetro, área y volumen utilizando estrategias y modelos concretos.</w:t>
            </w:r>
          </w:p>
          <w:p w:rsidR="008C7C59" w:rsidP="35319F30" w:rsidRDefault="00E82908" w14:paraId="7CDBAED0" w14:textId="689FE805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 w:line="240" w:lineRule="auto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35319F30" w:rsidR="59FF3627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Interpreta y resuelve situaciones de proporcionalidad en contextos reales.</w:t>
            </w:r>
          </w:p>
          <w:p w:rsidR="008C7C59" w:rsidP="35319F30" w:rsidRDefault="00E82908" w14:paraId="5DD89F40" w14:textId="3E8F323A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 w:line="240" w:lineRule="auto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35319F30" w:rsidR="59FF3627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Participa activamente en desafíos lógico-matemáticos, mostrando interés y compromiso.</w:t>
            </w:r>
          </w:p>
          <w:p w:rsidR="008C7C59" w:rsidP="35319F30" w:rsidRDefault="00E82908" w14:paraId="00A272DB" w14:textId="323CAD3D">
            <w:pPr>
              <w:spacing w:before="100" w:after="100" w:line="240" w:lineRule="auto"/>
              <w:ind w:left="360"/>
              <w:rPr>
                <w:rStyle w:val="Fuentedeprrafopredeter1"/>
                <w:rFonts w:ascii="Arial Narrow" w:hAnsi="Arial Narrow" w:cs="Arial"/>
              </w:rPr>
            </w:pPr>
          </w:p>
        </w:tc>
      </w:tr>
    </w:tbl>
    <w:p w:rsidR="008C7C59" w:rsidRDefault="008C7C59" w14:paraId="34CC4352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1"/>
        <w:gridCol w:w="3321"/>
        <w:gridCol w:w="3322"/>
      </w:tblGrid>
      <w:tr w:rsidR="008C7C59" w:rsidTr="7CCEA428" w14:paraId="2CF84366" w14:textId="77777777">
        <w:trPr>
          <w:trHeight w:val="397"/>
        </w:trPr>
        <w:tc>
          <w:tcPr>
            <w:tcW w:w="33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1B3F6101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 xml:space="preserve">ACTIVIDADES PROPUESTAS </w:t>
            </w:r>
          </w:p>
        </w:tc>
        <w:tc>
          <w:tcPr>
            <w:tcW w:w="33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69793063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>FECHA DE REVISIÓN</w:t>
            </w:r>
          </w:p>
        </w:tc>
        <w:tc>
          <w:tcPr>
            <w:tcW w:w="33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69423BAD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/>
                <w:sz w:val="24"/>
                <w:szCs w:val="24"/>
              </w:rPr>
              <w:t>CRITERIOS DE EVALUACIÓN</w:t>
            </w:r>
          </w:p>
        </w:tc>
      </w:tr>
      <w:tr w:rsidR="008C7C59" w:rsidTr="7CCEA428" w14:paraId="14C5C631" w14:textId="77777777">
        <w:trPr>
          <w:trHeight w:val="874"/>
        </w:trPr>
        <w:tc>
          <w:tcPr>
            <w:tcW w:w="33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8C7C59" w:rsidP="778E81D1" w:rsidRDefault="008C7C59" w14:paraId="688A5FE6" w14:textId="36286CA0">
            <w:pPr>
              <w:pStyle w:val="Heading4"/>
              <w:spacing w:before="319" w:beforeAutospacing="off" w:after="319" w:afterAutospacing="off" w:line="240" w:lineRule="auto"/>
              <w:jc w:val="center"/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24"/>
                <w:szCs w:val="24"/>
                <w:lang w:val="es-CO"/>
              </w:rPr>
            </w:pPr>
            <w:r w:rsidRPr="778E81D1" w:rsidR="586356AF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24"/>
                <w:szCs w:val="24"/>
                <w:lang w:val="es-CO"/>
              </w:rPr>
              <w:t>Actividad 1: Patrones Numéricos y Divisibilidad</w:t>
            </w:r>
          </w:p>
          <w:p w:rsidR="008C7C59" w:rsidP="778E81D1" w:rsidRDefault="008C7C59" w14:paraId="3135BCE5" w14:textId="1D606A17">
            <w:pPr>
              <w:pStyle w:val="ListParagraph"/>
              <w:numPr>
                <w:ilvl w:val="0"/>
                <w:numId w:val="4"/>
              </w:numPr>
              <w:spacing w:before="240" w:beforeAutospacing="off" w:after="240" w:afterAutospacing="off" w:line="240" w:lineRule="auto"/>
              <w:jc w:val="center"/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s-CO"/>
              </w:rPr>
            </w:pPr>
            <w:r w:rsidRPr="778E81D1" w:rsidR="586356AF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24"/>
                <w:szCs w:val="24"/>
                <w:lang w:val="es-CO"/>
              </w:rPr>
              <w:t>Instrucciones</w:t>
            </w:r>
            <w:r w:rsidRPr="778E81D1" w:rsidR="586356AF"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s-CO"/>
              </w:rPr>
              <w:t>: Analiza los siguientes números y escribe a qué números son divisibles (2, 3, 4, 5, 6, 9, 10). Justifica con la regla de divisibilidad.</w:t>
            </w:r>
          </w:p>
          <w:p w:rsidR="008C7C59" w:rsidP="778E81D1" w:rsidRDefault="008C7C59" w14:paraId="200D9B03" w14:textId="58F0247D">
            <w:pPr>
              <w:pStyle w:val="ListParagraph"/>
              <w:numPr>
                <w:ilvl w:val="1"/>
                <w:numId w:val="4"/>
              </w:numPr>
              <w:spacing w:before="240" w:beforeAutospacing="off" w:after="240" w:afterAutospacing="off" w:line="240" w:lineRule="auto"/>
              <w:jc w:val="center"/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s-CO"/>
              </w:rPr>
            </w:pPr>
            <w:r w:rsidRPr="778E81D1" w:rsidR="586356AF"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s-CO"/>
              </w:rPr>
              <w:t>Números: 120 – 135 – 240 – 255 – 360 – 490</w:t>
            </w:r>
          </w:p>
          <w:p w:rsidR="008C7C59" w:rsidP="778E81D1" w:rsidRDefault="008C7C59" w14:paraId="39A6794F" w14:textId="47ABB301">
            <w:pPr>
              <w:pStyle w:val="ListParagraph"/>
              <w:numPr>
                <w:ilvl w:val="0"/>
                <w:numId w:val="4"/>
              </w:numPr>
              <w:spacing w:before="240" w:beforeAutospacing="off" w:after="240" w:afterAutospacing="off" w:line="240" w:lineRule="auto"/>
              <w:jc w:val="center"/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s-CO"/>
              </w:rPr>
            </w:pPr>
            <w:r w:rsidRPr="778E81D1" w:rsidR="586356AF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24"/>
                <w:szCs w:val="24"/>
                <w:lang w:val="es-CO"/>
              </w:rPr>
              <w:t>Complemento</w:t>
            </w:r>
            <w:r w:rsidRPr="778E81D1" w:rsidR="586356AF"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s-CO"/>
              </w:rPr>
              <w:t>: Realiza una tabla de 5 filas donde inventes tus propios números y verifiques su divisibilidad.</w:t>
            </w:r>
          </w:p>
          <w:p w:rsidR="008C7C59" w:rsidP="778E81D1" w:rsidRDefault="008C7C59" w14:paraId="6ADC5B70" w14:textId="2029D60B">
            <w:pPr>
              <w:pStyle w:val="Heading4"/>
              <w:spacing w:before="319" w:beforeAutospacing="off" w:after="319" w:afterAutospacing="off" w:line="240" w:lineRule="auto"/>
              <w:jc w:val="center"/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24"/>
                <w:szCs w:val="24"/>
                <w:lang w:val="es-CO"/>
              </w:rPr>
            </w:pPr>
            <w:r w:rsidRPr="778E81D1" w:rsidR="586356AF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24"/>
                <w:szCs w:val="24"/>
                <w:lang w:val="es-CO"/>
              </w:rPr>
              <w:t xml:space="preserve">Actividad 2: MCD y </w:t>
            </w:r>
            <w:r w:rsidRPr="778E81D1" w:rsidR="586356AF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24"/>
                <w:szCs w:val="24"/>
                <w:lang w:val="es-CO"/>
              </w:rPr>
              <w:t>mcm</w:t>
            </w:r>
          </w:p>
          <w:p w:rsidR="008C7C59" w:rsidP="778E81D1" w:rsidRDefault="008C7C59" w14:paraId="764D8269" w14:textId="7E979F28">
            <w:pPr>
              <w:pStyle w:val="ListParagraph"/>
              <w:numPr>
                <w:ilvl w:val="0"/>
                <w:numId w:val="5"/>
              </w:numPr>
              <w:spacing w:before="240" w:beforeAutospacing="off" w:after="240" w:afterAutospacing="off" w:line="240" w:lineRule="auto"/>
              <w:jc w:val="center"/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s-CO"/>
              </w:rPr>
            </w:pPr>
            <w:r w:rsidRPr="778E81D1" w:rsidR="586356AF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24"/>
                <w:szCs w:val="24"/>
                <w:lang w:val="es-CO"/>
              </w:rPr>
              <w:t>Instrucciones</w:t>
            </w:r>
            <w:r w:rsidRPr="778E81D1" w:rsidR="586356AF"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s-CO"/>
              </w:rPr>
              <w:t xml:space="preserve">: Halla el MCD y el </w:t>
            </w:r>
            <w:r w:rsidRPr="778E81D1" w:rsidR="586356AF"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s-CO"/>
              </w:rPr>
              <w:t>mcm</w:t>
            </w:r>
            <w:r w:rsidRPr="778E81D1" w:rsidR="586356AF"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s-CO"/>
              </w:rPr>
              <w:t xml:space="preserve"> de los siguientes pares de números usando factorización prima y algoritmo de Euclides. Justifica paso a paso.</w:t>
            </w:r>
          </w:p>
          <w:p w:rsidR="008C7C59" w:rsidP="778E81D1" w:rsidRDefault="008C7C59" w14:paraId="43C033B8" w14:textId="20E6D7E5">
            <w:pPr>
              <w:pStyle w:val="ListParagraph"/>
              <w:numPr>
                <w:ilvl w:val="1"/>
                <w:numId w:val="5"/>
              </w:numPr>
              <w:spacing w:before="240" w:beforeAutospacing="off" w:after="240" w:afterAutospacing="off" w:line="240" w:lineRule="auto"/>
              <w:jc w:val="center"/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s-CO"/>
              </w:rPr>
            </w:pPr>
            <w:r w:rsidRPr="778E81D1" w:rsidR="586356AF"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s-CO"/>
              </w:rPr>
              <w:t>a) 36 y 60</w:t>
            </w:r>
          </w:p>
          <w:p w:rsidR="008C7C59" w:rsidP="778E81D1" w:rsidRDefault="008C7C59" w14:paraId="6168D517" w14:textId="462FEAA8">
            <w:pPr>
              <w:pStyle w:val="ListParagraph"/>
              <w:numPr>
                <w:ilvl w:val="1"/>
                <w:numId w:val="5"/>
              </w:numPr>
              <w:spacing w:before="240" w:beforeAutospacing="off" w:after="240" w:afterAutospacing="off" w:line="240" w:lineRule="auto"/>
              <w:jc w:val="center"/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s-CO"/>
              </w:rPr>
            </w:pPr>
            <w:r w:rsidRPr="778E81D1" w:rsidR="586356AF"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s-CO"/>
              </w:rPr>
              <w:t>b) 48 y 72</w:t>
            </w:r>
          </w:p>
          <w:p w:rsidR="008C7C59" w:rsidP="778E81D1" w:rsidRDefault="008C7C59" w14:paraId="3F0D4F87" w14:textId="4939BA02">
            <w:pPr>
              <w:pStyle w:val="ListParagraph"/>
              <w:numPr>
                <w:ilvl w:val="1"/>
                <w:numId w:val="5"/>
              </w:numPr>
              <w:spacing w:before="240" w:beforeAutospacing="off" w:after="240" w:afterAutospacing="off" w:line="240" w:lineRule="auto"/>
              <w:jc w:val="center"/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s-CO"/>
              </w:rPr>
            </w:pPr>
            <w:r w:rsidRPr="778E81D1" w:rsidR="586356AF"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s-CO"/>
              </w:rPr>
              <w:t>c) 18 y 30</w:t>
            </w:r>
          </w:p>
          <w:p w:rsidR="008C7C59" w:rsidP="778E81D1" w:rsidRDefault="008C7C59" w14:paraId="06E98215" w14:textId="4C858858">
            <w:pPr>
              <w:pBdr>
                <w:top w:val="single" w:color="FFFFFF" w:sz="2" w:space="31" w:shadow="1"/>
                <w:left w:val="single" w:color="FFFFFF" w:sz="2" w:space="31" w:shadow="1"/>
                <w:bottom w:val="single" w:color="FFFFFF" w:sz="2" w:space="31" w:shadow="1"/>
                <w:right w:val="single" w:color="FFFFFF" w:sz="2" w:space="31" w:shadow="1"/>
              </w:pBdr>
              <w:spacing w:after="0" w:line="240" w:lineRule="auto"/>
              <w:jc w:val="center"/>
              <w:rPr>
                <w:rFonts w:ascii="Arial Narrow" w:hAnsi="Arial Narrow" w:eastAsia="Century Gothic" w:cs="Century Gothic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778E81D1" w:rsidR="586356AF">
              <w:rPr>
                <w:rFonts w:ascii="Arial Narrow" w:hAnsi="Arial Narrow" w:eastAsia="Century Gothic" w:cs="Century Gothic"/>
                <w:color w:val="000000" w:themeColor="text1" w:themeTint="FF" w:themeShade="FF"/>
                <w:sz w:val="24"/>
                <w:szCs w:val="24"/>
                <w:lang w:val="es-CO"/>
              </w:rPr>
              <w:t>Actividad 3: Operaciones con Fracciones</w:t>
            </w:r>
          </w:p>
          <w:p w:rsidR="008C7C59" w:rsidP="778E81D1" w:rsidRDefault="008C7C59" w14:paraId="6F91AAA7" w14:textId="29E4FB69">
            <w:pPr>
              <w:pStyle w:val="Normal"/>
              <w:pBdr>
                <w:top w:val="single" w:color="FFFFFF" w:sz="2" w:space="31"/>
                <w:left w:val="single" w:color="FFFFFF" w:sz="2" w:space="31"/>
                <w:bottom w:val="single" w:color="FFFFFF" w:sz="2" w:space="31"/>
                <w:right w:val="single" w:color="FFFFFF" w:sz="2" w:space="31"/>
              </w:pBdr>
              <w:spacing w:after="0" w:line="240" w:lineRule="auto"/>
              <w:jc w:val="center"/>
            </w:pPr>
            <w:r w:rsidRPr="778E81D1" w:rsidR="586356AF">
              <w:rPr>
                <w:rFonts w:ascii="Arial Narrow" w:hAnsi="Arial Narrow" w:eastAsia="Century Gothic" w:cs="Century Gothic"/>
                <w:color w:val="000000" w:themeColor="text1" w:themeTint="FF" w:themeShade="FF"/>
                <w:sz w:val="24"/>
                <w:szCs w:val="24"/>
                <w:lang w:val="es-CO"/>
              </w:rPr>
              <w:t>Instrucciones: Realiza las siguientes operaciones con fracciones con igual denominador:</w:t>
            </w:r>
          </w:p>
          <w:p w:rsidR="008C7C59" w:rsidP="7CCEA428" w:rsidRDefault="008C7C59" w14:paraId="5E4B6F39" w14:textId="13441495">
            <w:pPr>
              <w:pStyle w:val="Heading4"/>
              <w:spacing w:before="319" w:beforeAutospacing="off" w:after="319" w:afterAutospacing="off" w:line="240" w:lineRule="auto"/>
              <w:jc w:val="center"/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24"/>
                <w:szCs w:val="24"/>
                <w:lang w:val="es-CO"/>
              </w:rPr>
            </w:pPr>
            <w:r w:rsidRPr="7CCEA428" w:rsidR="5974F233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24"/>
                <w:szCs w:val="24"/>
                <w:lang w:val="es-CO"/>
              </w:rPr>
              <w:t xml:space="preserve">Actividad </w:t>
            </w:r>
            <w:r w:rsidRPr="7CCEA428" w:rsidR="44EFF9F1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24"/>
                <w:szCs w:val="24"/>
                <w:lang w:val="es-CO"/>
              </w:rPr>
              <w:t>1</w:t>
            </w:r>
            <w:r w:rsidRPr="7CCEA428" w:rsidR="5974F233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24"/>
                <w:szCs w:val="24"/>
                <w:lang w:val="es-CO"/>
              </w:rPr>
              <w:t>: Operaciones con Fracciones</w:t>
            </w:r>
          </w:p>
          <w:p w:rsidR="008C7C59" w:rsidP="778E81D1" w:rsidRDefault="008C7C59" w14:paraId="7CE8C276" w14:textId="4E7147A0">
            <w:pPr>
              <w:pStyle w:val="ListParagraph"/>
              <w:numPr>
                <w:ilvl w:val="0"/>
                <w:numId w:val="6"/>
              </w:numPr>
              <w:spacing w:before="240" w:beforeAutospacing="off" w:after="240" w:afterAutospacing="off" w:line="240" w:lineRule="auto"/>
              <w:jc w:val="center"/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s-CO"/>
              </w:rPr>
            </w:pPr>
            <w:r w:rsidRPr="778E81D1" w:rsidR="5974F233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24"/>
                <w:szCs w:val="24"/>
                <w:lang w:val="es-CO"/>
              </w:rPr>
              <w:t>Instrucciones</w:t>
            </w:r>
            <w:r w:rsidRPr="778E81D1" w:rsidR="5974F233"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s-CO"/>
              </w:rPr>
              <w:t>: Realiza las siguientes operaciones con fracciones con igual denominador:</w:t>
            </w:r>
          </w:p>
          <w:p w:rsidR="008C7C59" w:rsidP="778E81D1" w:rsidRDefault="008C7C59" w14:paraId="455F3902" w14:textId="112720D1">
            <w:pPr>
              <w:spacing w:before="240" w:beforeAutospacing="off" w:after="240" w:afterAutospacing="off" w:line="240" w:lineRule="auto"/>
              <w:ind w:left="708"/>
              <w:jc w:val="center"/>
            </w:pPr>
            <w:r w:rsidR="227F7235">
              <w:drawing>
                <wp:anchor distT="0" distB="0" distL="114300" distR="114300" simplePos="0" relativeHeight="251658240" behindDoc="0" locked="0" layoutInCell="1" allowOverlap="1" wp14:editId="4FE1C37A" wp14:anchorId="5DB4BD76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1571856" cy="1619476"/>
                  <wp:effectExtent l="0" t="0" r="0" b="0"/>
                  <wp:wrapSquare wrapText="bothSides"/>
                  <wp:docPr id="789755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5b6ea0c14b047e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856" cy="1619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5F667745" w:rsidP="7CCEA428" w:rsidRDefault="5F667745" w14:paraId="56389D82" w14:textId="73C57F84">
            <w:pPr>
              <w:pStyle w:val="Heading4"/>
              <w:spacing w:before="319" w:beforeAutospacing="off" w:after="319" w:afterAutospacing="off"/>
              <w:jc w:val="center"/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24"/>
                <w:szCs w:val="24"/>
                <w:lang w:val="es-CO"/>
              </w:rPr>
            </w:pPr>
            <w:r w:rsidRPr="7CCEA428" w:rsidR="5F667745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24"/>
                <w:szCs w:val="24"/>
                <w:lang w:val="es-CO"/>
              </w:rPr>
              <w:t>Actividad 4: Medidas Geométricas</w:t>
            </w:r>
          </w:p>
          <w:p w:rsidR="5F667745" w:rsidP="7CCEA428" w:rsidRDefault="5F667745" w14:paraId="04CE4A4E" w14:textId="20AE2904">
            <w:pPr>
              <w:pStyle w:val="ListParagraph"/>
              <w:numPr>
                <w:ilvl w:val="0"/>
                <w:numId w:val="7"/>
              </w:numPr>
              <w:spacing w:before="240" w:beforeAutospacing="off" w:after="240" w:afterAutospacing="off"/>
              <w:jc w:val="center"/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s-CO"/>
              </w:rPr>
            </w:pPr>
            <w:r w:rsidRPr="7CCEA428" w:rsidR="5F667745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24"/>
                <w:szCs w:val="24"/>
                <w:lang w:val="es-CO"/>
              </w:rPr>
              <w:t>Instrucciones</w:t>
            </w:r>
            <w:r w:rsidRPr="7CCEA428" w:rsidR="5F667745"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s-CO"/>
              </w:rPr>
              <w:t>: Dibuja una figura plana (triángulo, rectángulo o cuadrado) y calcula su perímetro y área. Luego, describe un objeto tridimensional (cubo o prisma rectangular) y calcula su volumen.</w:t>
            </w:r>
          </w:p>
          <w:p w:rsidR="5F667745" w:rsidP="7CCEA428" w:rsidRDefault="5F667745" w14:paraId="71D29C9E" w14:textId="2D8668E9">
            <w:pPr>
              <w:pStyle w:val="ListParagraph"/>
              <w:numPr>
                <w:ilvl w:val="0"/>
                <w:numId w:val="7"/>
              </w:numPr>
              <w:spacing w:before="240" w:beforeAutospacing="off" w:after="240" w:afterAutospacing="off"/>
              <w:jc w:val="center"/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s-CO"/>
              </w:rPr>
            </w:pPr>
            <w:r w:rsidRPr="7CCEA428" w:rsidR="5F667745"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s-CO"/>
              </w:rPr>
              <w:t>Utiliza material concreto (cartulina, cajas, bloques) si es posible, y anexa fotografías o dibujos.</w:t>
            </w:r>
          </w:p>
          <w:p w:rsidR="008C7C59" w:rsidP="778E81D1" w:rsidRDefault="008C7C59" w14:paraId="236F765C" w14:textId="77777777" w14:noSpellErr="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3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P="7CCEA428" w:rsidRDefault="00E82908" w14:paraId="5BD5F2CA" w14:textId="261BDFCF">
            <w:pPr>
              <w:snapToGrid w:val="0"/>
              <w:spacing w:after="0" w:line="240" w:lineRule="auto"/>
              <w:jc w:val="center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  <w:r w:rsidRPr="7CCEA428" w:rsidR="3C1AA66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18 al 22 de agosto de 2025</w:t>
            </w:r>
          </w:p>
          <w:p w:rsidR="008C7C59" w:rsidRDefault="00E82908" w14:paraId="061C6624" w14:textId="15D808E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3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0A8727D5" w14:textId="77777777">
            <w:pPr>
              <w:snapToGrid w:val="0"/>
              <w:spacing w:after="0" w:line="240" w:lineRule="auto"/>
              <w:jc w:val="both"/>
            </w:pPr>
            <w:r>
              <w:rPr>
                <w:rStyle w:val="Fuentedeprrafopredeter1"/>
                <w:rFonts w:ascii="Arial Narrow" w:hAnsi="Arial Narrow" w:cs="Arial"/>
              </w:rPr>
              <w:t xml:space="preserve">Presenta las actividades en hojas cuadriculadas </w:t>
            </w:r>
            <w:r>
              <w:rPr>
                <w:rStyle w:val="Fuentedeprrafopredeter1"/>
                <w:rFonts w:ascii="Arial Narrow" w:hAnsi="Arial Narrow" w:eastAsia="Arial Narrow" w:cs="Arial Narrow"/>
                <w:lang w:val="es-ES"/>
              </w:rPr>
              <w:t>con orden, limpieza y buena letra debidamente marcadas con nombre completo y curso.</w:t>
            </w:r>
          </w:p>
          <w:p w:rsidR="008C7C59" w:rsidRDefault="00E82908" w14:paraId="7E0FC50E" w14:textId="2EE26F4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7CCEA428" w:rsidR="00E82908">
              <w:rPr>
                <w:rFonts w:ascii="Arial Narrow" w:hAnsi="Arial Narrow" w:cs="Arial"/>
                <w:lang w:val="es-ES"/>
              </w:rPr>
              <w:t xml:space="preserve"> </w:t>
            </w:r>
            <w:r w:rsidRPr="7CCEA428" w:rsidR="323CFA64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 xml:space="preserve">Aplica correctamente reglas de divisibilidad, MCD y </w:t>
            </w:r>
            <w:r w:rsidRPr="7CCEA428" w:rsidR="323CFA64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mcm</w:t>
            </w:r>
            <w:r w:rsidRPr="7CCEA428" w:rsidR="323CFA64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 xml:space="preserve"> en problemas prácticos.</w:t>
            </w:r>
          </w:p>
          <w:p w:rsidR="323CFA64" w:rsidP="7CCEA428" w:rsidRDefault="323CFA64" w14:paraId="14033B26" w14:textId="063DA878">
            <w:pPr>
              <w:spacing w:after="0" w:line="240" w:lineRule="auto"/>
              <w:jc w:val="both"/>
            </w:pPr>
            <w:r w:rsidRPr="7CCEA428" w:rsidR="323CFA64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Realiza operaciones con fracciones justificando sus procedimientos.</w:t>
            </w:r>
          </w:p>
          <w:p w:rsidR="323CFA64" w:rsidP="7CCEA428" w:rsidRDefault="323CFA64" w14:paraId="6FADE903" w14:textId="29F29A2F">
            <w:pPr>
              <w:spacing w:after="0" w:line="240" w:lineRule="auto"/>
              <w:jc w:val="both"/>
            </w:pPr>
            <w:r w:rsidRPr="7CCEA428" w:rsidR="323CFA64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Calcula perímetro, área y volumen con precisión usando modelos concretos.</w:t>
            </w:r>
          </w:p>
          <w:p w:rsidR="008C7C59" w:rsidRDefault="008C7C59" w14:paraId="3E07B082" w14:textId="77777777" w14:noSpellErr="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323CFA64" w:rsidP="7CCEA428" w:rsidRDefault="323CFA64" w14:paraId="05DAA606" w14:textId="3BEEB07C">
            <w:pPr>
              <w:spacing w:after="0" w:line="240" w:lineRule="auto"/>
              <w:jc w:val="both"/>
            </w:pPr>
            <w:r w:rsidRPr="7CCEA428" w:rsidR="323CFA64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Muestra compromiso e interés al enfrentar desafíos lógico-matemáticos.</w:t>
            </w:r>
          </w:p>
          <w:p w:rsidR="7CCEA428" w:rsidP="7CCEA428" w:rsidRDefault="7CCEA428" w14:paraId="1AB28EAA" w14:textId="1D43C84C"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</w:pPr>
          </w:p>
          <w:p w:rsidR="323CFA64" w:rsidP="7CCEA428" w:rsidRDefault="323CFA64" w14:paraId="7D4934E4" w14:textId="1E529988">
            <w:pPr>
              <w:spacing w:after="0" w:line="240" w:lineRule="auto"/>
              <w:jc w:val="both"/>
            </w:pPr>
            <w:r w:rsidRPr="7CCEA428" w:rsidR="323CFA64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ES"/>
              </w:rPr>
              <w:t>Explica sus soluciones con razonamiento lógico y vocabulario adecuado.</w:t>
            </w:r>
          </w:p>
          <w:p w:rsidR="008C7C59" w:rsidRDefault="008C7C59" w14:paraId="3B64600E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8C7C59" w:rsidRDefault="008C7C59" w14:paraId="0250F5C2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7407"/>
      </w:tblGrid>
      <w:tr w:rsidR="008C7C59" w14:paraId="5303EF62" w14:textId="77777777">
        <w:trPr>
          <w:trHeight w:val="468"/>
        </w:trPr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76F0D08A" w14:textId="7777777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/>
              </w:rPr>
            </w:pPr>
            <w:r>
              <w:rPr>
                <w:rFonts w:ascii="Arial Narrow" w:hAnsi="Arial Narrow" w:cs="Arial"/>
                <w:b/>
                <w:bCs/>
                <w:color w:val="385623"/>
              </w:rPr>
              <w:t>COMPROMISO DEL ESTUDIANTE</w:t>
            </w:r>
          </w:p>
        </w:tc>
        <w:tc>
          <w:tcPr>
            <w:tcW w:w="7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9" w:rsidRDefault="00E82908" w14:paraId="0F7D3FC4" w14:textId="77777777">
            <w:pPr>
              <w:snapToGrid w:val="0"/>
              <w:spacing w:after="0" w:line="240" w:lineRule="auto"/>
              <w:jc w:val="both"/>
            </w:pPr>
            <w:r>
              <w:rPr>
                <w:rStyle w:val="normaltextrun"/>
                <w:rFonts w:ascii="Arial Narrow" w:hAnsi="Arial Narrow"/>
                <w:color w:val="000000"/>
                <w:shd w:val="clear" w:color="auto" w:fill="FFFFFF"/>
                <w:lang w:val="es-ES"/>
              </w:rPr>
              <w:t>Entregar las actividades propuestas para el refuerzo en las fechas indicadas por el profesor en correcto orden y presentación.</w:t>
            </w:r>
            <w:r>
              <w:rPr>
                <w:rStyle w:val="eop"/>
                <w:rFonts w:ascii="Arial Narrow" w:hAnsi="Arial Narrow"/>
                <w:color w:val="000000"/>
                <w:shd w:val="clear" w:color="auto" w:fill="FFFFFF"/>
              </w:rPr>
              <w:t> </w:t>
            </w:r>
          </w:p>
        </w:tc>
      </w:tr>
    </w:tbl>
    <w:p w:rsidR="008C7C59" w:rsidRDefault="008C7C59" w14:paraId="590370BF" w14:textId="77777777">
      <w:pPr>
        <w:snapToGrid w:val="0"/>
        <w:spacing w:after="0"/>
        <w:rPr>
          <w:rFonts w:ascii="Arial Narrow" w:hAnsi="Arial Narrow" w:cs="Arial"/>
        </w:rPr>
      </w:pPr>
    </w:p>
    <w:p w:rsidR="008C7C59" w:rsidRDefault="008C7C59" w14:paraId="740929AC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1"/>
        <w:gridCol w:w="5033"/>
      </w:tblGrid>
      <w:tr w:rsidR="008C7C59" w14:paraId="75EF4923" w14:textId="77777777">
        <w:trPr>
          <w:trHeight w:val="521"/>
        </w:trPr>
        <w:tc>
          <w:tcPr>
            <w:tcW w:w="4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1E90A6F8" w14:textId="77777777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="008C7C59" w:rsidRDefault="00E82908" w14:paraId="2E6238C2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5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9" w:rsidRDefault="00E82908" w14:paraId="09283AF4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="008C7C59" w:rsidRDefault="00E82908" w14:paraId="676A5943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:rsidR="008C7C59" w:rsidRDefault="008C7C59" w14:paraId="77D5AFD5" w14:textId="77777777">
      <w:pPr>
        <w:snapToGrid w:val="0"/>
        <w:spacing w:after="0"/>
        <w:rPr>
          <w:rFonts w:ascii="Arial Narrow" w:hAnsi="Arial Narrow" w:cs="Arial"/>
        </w:rPr>
      </w:pPr>
    </w:p>
    <w:p w:rsidR="008C7C59" w:rsidRDefault="008C7C59" w14:paraId="5BC782C7" w14:textId="77777777">
      <w:pPr>
        <w:pageBreakBefore/>
        <w:spacing w:after="160" w:line="256" w:lineRule="auto"/>
        <w:rPr>
          <w:rFonts w:ascii="Arial Narrow" w:hAnsi="Arial Narrow" w:cs="Arial"/>
          <w:b/>
          <w:bCs/>
        </w:rPr>
      </w:pPr>
    </w:p>
    <w:p w:rsidR="008C7C59" w:rsidRDefault="008C7C59" w14:paraId="0FF0E4A3" w14:textId="77777777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</w:p>
    <w:p w:rsidR="008C7C59" w:rsidRDefault="00E82908" w14:paraId="277FFA9D" w14:textId="77777777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ACTIVIDADES PROPUESTAS</w:t>
      </w:r>
    </w:p>
    <w:p w:rsidR="008C7C59" w:rsidRDefault="008C7C59" w14:paraId="73BE11C1" w14:textId="7777777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b/>
          <w:color w:val="000000"/>
        </w:rPr>
      </w:pPr>
    </w:p>
    <w:p w:rsidR="008C7C59" w:rsidRDefault="00E82908" w14:paraId="5DBC0635" w14:textId="77777777">
      <w:pPr>
        <w:tabs>
          <w:tab w:val="left" w:pos="142"/>
        </w:tabs>
        <w:spacing w:after="0" w:line="240" w:lineRule="auto"/>
        <w:jc w:val="both"/>
      </w:pPr>
      <w:r>
        <w:rPr>
          <w:rStyle w:val="Fuentedeprrafopredeter1"/>
          <w:rFonts w:ascii="Arial Narrow" w:hAnsi="Arial Narrow"/>
          <w:b/>
          <w:color w:val="000000"/>
        </w:rPr>
        <w:t xml:space="preserve">Nota: </w:t>
      </w:r>
    </w:p>
    <w:p w:rsidR="008C7C59" w:rsidRDefault="008C7C59" w14:paraId="11470B14" w14:textId="7777777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bCs/>
          <w:color w:val="000000"/>
        </w:rPr>
      </w:pPr>
    </w:p>
    <w:p w:rsidR="008C7C59" w:rsidRDefault="008C7C59" w14:paraId="6D80C05A" w14:textId="77777777">
      <w:pPr>
        <w:snapToGrid w:val="0"/>
        <w:spacing w:after="0"/>
        <w:jc w:val="center"/>
        <w:rPr>
          <w:rFonts w:ascii="Arial Narrow" w:hAnsi="Arial Narrow" w:cs="Calibri"/>
        </w:rPr>
      </w:pPr>
    </w:p>
    <w:sectPr w:rsidR="008C7C59">
      <w:headerReference w:type="default" r:id="rId8"/>
      <w:footerReference w:type="default" r:id="rId9"/>
      <w:pgSz w:w="12242" w:h="15842" w:orient="portrait"/>
      <w:pgMar w:top="1134" w:right="1134" w:bottom="1134" w:left="1134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2908" w:rsidRDefault="00E82908" w14:paraId="65BBFC1A" w14:textId="77777777">
      <w:pPr>
        <w:spacing w:after="0" w:line="240" w:lineRule="auto"/>
      </w:pPr>
      <w:r>
        <w:separator/>
      </w:r>
    </w:p>
  </w:endnote>
  <w:endnote w:type="continuationSeparator" w:id="0">
    <w:p w:rsidR="00E82908" w:rsidRDefault="00E82908" w14:paraId="1B907C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E82908" w:rsidP="227F7235" w:rsidRDefault="00E82908" w14:paraId="1E2DF383" w14:textId="77777777">
    <w:pPr>
      <w:snapToGrid w:val="0"/>
      <w:spacing w:after="0" w:line="240" w:lineRule="auto"/>
      <w:ind w:left="-567" w:right="-518"/>
      <w:rPr>
        <w:rStyle w:val="Fuentedeprrafopredeter1"/>
        <w:rFonts w:ascii="Georgia" w:hAnsi="Georgia"/>
        <w:b w:val="1"/>
        <w:bCs w:val="1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C71A66C" wp14:editId="6F0A4B9B">
          <wp:simplePos x="0" y="0"/>
          <wp:positionH relativeFrom="margin">
            <wp:posOffset>4860548</wp:posOffset>
          </wp:positionH>
          <wp:positionV relativeFrom="margin">
            <wp:posOffset>7784680</wp:posOffset>
          </wp:positionV>
          <wp:extent cx="1499872" cy="389891"/>
          <wp:effectExtent l="0" t="0" r="5078" b="0"/>
          <wp:wrapThrough wrapText="bothSides">
            <wp:wrapPolygon edited="0">
              <wp:start x="8230" y="0"/>
              <wp:lineTo x="0" y="9498"/>
              <wp:lineTo x="0" y="17941"/>
              <wp:lineTo x="9053" y="20052"/>
              <wp:lineTo x="12071" y="20052"/>
              <wp:lineTo x="21399" y="17941"/>
              <wp:lineTo x="21399" y="11609"/>
              <wp:lineTo x="19204" y="7388"/>
              <wp:lineTo x="12071" y="0"/>
              <wp:lineTo x="8230" y="0"/>
            </wp:wrapPolygon>
          </wp:wrapThrough>
          <wp:docPr id="690818253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872" cy="3898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82908" w:rsidRDefault="00E82908" w14:paraId="63E3A069" w14:textId="77777777">
    <w:pPr>
      <w:snapToGrid w:val="0"/>
      <w:spacing w:after="0" w:line="240" w:lineRule="auto"/>
      <w:ind w:left="-567" w:right="-518"/>
    </w:pPr>
    <w:r>
      <w:rPr>
        <w:rStyle w:val="Fuentedeprrafopredeter1"/>
        <w:rFonts w:ascii="Georgia" w:hAnsi="Georgia"/>
        <w:b/>
        <w:bCs/>
        <w:sz w:val="16"/>
        <w:szCs w:val="16"/>
        <w:lang w:val="es-ES"/>
      </w:rPr>
      <w:t xml:space="preserve">NAZARETH - ADMINISTRATIVA (Sede B) </w:t>
    </w:r>
    <w:r>
      <w:rPr>
        <w:rStyle w:val="Fuentedeprrafopredeter1"/>
        <w:rFonts w:ascii="Georgia" w:hAnsi="Georgia"/>
        <w:sz w:val="16"/>
        <w:szCs w:val="16"/>
        <w:lang w:val="es-ES"/>
      </w:rPr>
      <w:t>Diagonal 32 B Sur No. 13B – 17 Tel: 3043986143</w:t>
    </w:r>
  </w:p>
  <w:p w:rsidR="00E82908" w:rsidRDefault="00E82908" w14:paraId="2E8DD95A" w14:textId="77777777">
    <w:pPr>
      <w:snapToGrid w:val="0"/>
      <w:spacing w:after="0" w:line="240" w:lineRule="auto"/>
      <w:ind w:left="-567" w:right="-518"/>
    </w:pPr>
    <w:r>
      <w:rPr>
        <w:rStyle w:val="Fuentedeprrafopredeter1"/>
        <w:rFonts w:ascii="Georgia" w:hAnsi="Georgia"/>
        <w:b/>
        <w:sz w:val="16"/>
        <w:szCs w:val="16"/>
      </w:rPr>
      <w:t xml:space="preserve">GRANJAS DE SAN PABLO (Sede C) </w:t>
    </w:r>
    <w:r>
      <w:rPr>
        <w:rStyle w:val="Fuentedeprrafopredeter1"/>
        <w:rFonts w:ascii="Georgia" w:hAnsi="Georgia"/>
        <w:bCs/>
        <w:sz w:val="16"/>
        <w:szCs w:val="16"/>
      </w:rPr>
      <w:t>Calle 40 D Sur No 12 J – 39 Tel: 3057926087</w:t>
    </w:r>
  </w:p>
  <w:p w:rsidR="00E82908" w:rsidRDefault="00E82908" w14:paraId="12D8192E" w14:textId="7777777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</w:pPr>
    <w:r>
      <w:rPr>
        <w:rStyle w:val="Fuentedeprrafopredeter1"/>
        <w:rFonts w:ascii="Georgia" w:hAnsi="Georgia"/>
        <w:b/>
        <w:sz w:val="16"/>
        <w:szCs w:val="16"/>
      </w:rPr>
      <w:t xml:space="preserve">RESURRECCIÓN (Sede D) </w:t>
    </w:r>
    <w:r>
      <w:rPr>
        <w:rStyle w:val="Fuentedeprrafopredeter1"/>
        <w:rFonts w:ascii="Georgia" w:hAnsi="Georgia"/>
        <w:bCs/>
        <w:sz w:val="16"/>
        <w:szCs w:val="16"/>
      </w:rPr>
      <w:t>Diagonal 32 B Sur No. 11 D – 40 Tel: 3057913313</w:t>
    </w:r>
  </w:p>
  <w:p w:rsidR="00E82908" w:rsidRDefault="00E82908" w14:paraId="074AB821" w14:textId="77777777" w14:noSpellErr="1">
    <w:pPr>
      <w:snapToGrid w:val="0"/>
      <w:spacing w:after="0" w:line="240" w:lineRule="auto"/>
      <w:ind w:left="-567" w:right="-518"/>
    </w:pPr>
    <w:r w:rsidRPr="35319F30" w:rsidR="35319F30">
      <w:rPr>
        <w:rStyle w:val="Fuentedeprrafopredeter1"/>
        <w:rFonts w:ascii="Georgia" w:hAnsi="Georgia"/>
        <w:b w:val="1"/>
        <w:bCs w:val="1"/>
        <w:sz w:val="16"/>
        <w:szCs w:val="16"/>
        <w:lang w:val="pt-BR"/>
      </w:rPr>
      <w:t xml:space="preserve">RIO DE JANEIRO (Sede E) </w:t>
    </w:r>
    <w:r w:rsidRPr="35319F30" w:rsidR="35319F30">
      <w:rPr>
        <w:rStyle w:val="Fuentedeprrafopredeter1"/>
        <w:rFonts w:ascii="Georgia" w:hAnsi="Georgia"/>
        <w:sz w:val="16"/>
        <w:szCs w:val="16"/>
        <w:lang w:val="pt-BR"/>
      </w:rPr>
      <w:t>Calle</w:t>
    </w:r>
    <w:r w:rsidRPr="35319F30" w:rsidR="35319F30">
      <w:rPr>
        <w:rStyle w:val="Fuentedeprrafopredeter1"/>
        <w:rFonts w:ascii="Georgia" w:hAnsi="Georgia"/>
        <w:sz w:val="16"/>
        <w:szCs w:val="16"/>
        <w:lang w:val="pt-BR"/>
      </w:rPr>
      <w:t xml:space="preserve"> 34 </w:t>
    </w:r>
    <w:r w:rsidRPr="35319F30" w:rsidR="35319F30">
      <w:rPr>
        <w:rStyle w:val="Fuentedeprrafopredeter1"/>
        <w:rFonts w:ascii="Georgia" w:hAnsi="Georgia"/>
        <w:sz w:val="16"/>
        <w:szCs w:val="16"/>
        <w:lang w:val="pt-BR"/>
      </w:rPr>
      <w:t>Sur</w:t>
    </w:r>
    <w:r w:rsidRPr="35319F30" w:rsidR="35319F30">
      <w:rPr>
        <w:rStyle w:val="Fuentedeprrafopredeter1"/>
        <w:rFonts w:ascii="Georgia" w:hAnsi="Georgia"/>
        <w:sz w:val="16"/>
        <w:szCs w:val="16"/>
        <w:lang w:val="pt-BR"/>
      </w:rPr>
      <w:t xml:space="preserve"> No. 16 C – 21 </w:t>
    </w:r>
    <w:r w:rsidRPr="35319F30" w:rsidR="35319F30">
      <w:rPr>
        <w:rStyle w:val="Fuentedeprrafopredeter1"/>
        <w:rFonts w:ascii="Georgia" w:hAnsi="Georgia"/>
        <w:sz w:val="16"/>
        <w:szCs w:val="16"/>
        <w:lang w:val="pt-BR"/>
      </w:rPr>
      <w:t>Tel</w:t>
    </w:r>
    <w:r w:rsidRPr="35319F30" w:rsidR="35319F30">
      <w:rPr>
        <w:rStyle w:val="Fuentedeprrafopredeter1"/>
        <w:rFonts w:ascii="Georgia" w:hAnsi="Georgia"/>
        <w:sz w:val="16"/>
        <w:szCs w:val="16"/>
        <w:lang w:val="pt-BR"/>
      </w:rPr>
      <w:t>: 3</w:t>
    </w:r>
    <w:r w:rsidRPr="35319F30" w:rsidR="35319F30">
      <w:rPr>
        <w:rStyle w:val="Fuentedeprrafopredeter1"/>
        <w:rFonts w:ascii="Georgia" w:hAnsi="Georgia"/>
        <w:sz w:val="16"/>
        <w:szCs w:val="16"/>
        <w:lang w:val="pt-BR"/>
      </w:rPr>
      <w:t>057927938</w:t>
    </w:r>
  </w:p>
  <w:p w:rsidR="00E82908" w:rsidRDefault="00E82908" w14:paraId="5886893A" w14:textId="77777777">
    <w:pPr>
      <w:pStyle w:val="Piedepgina1"/>
      <w:snapToGrid w:val="0"/>
      <w:jc w:val="right"/>
    </w:pPr>
    <w:r>
      <w:rPr>
        <w:rStyle w:val="Fuentedeprrafopredeter1"/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2908" w:rsidRDefault="00E82908" w14:paraId="64A3BAC0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82908" w:rsidRDefault="00E82908" w14:paraId="5550364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E82908" w:rsidRDefault="00E82908" w14:paraId="3A08BE50" w14:textId="77777777">
    <w:pPr>
      <w:snapToGrid w:val="0"/>
      <w:spacing w:after="0" w:line="240" w:lineRule="auto"/>
      <w:jc w:val="center"/>
      <w:rPr>
        <w:rFonts w:ascii="Georgia" w:hAnsi="Georgia" w:cs="Arial"/>
        <w:b/>
        <w:i/>
        <w:sz w:val="20"/>
        <w:szCs w:val="20"/>
      </w:rPr>
    </w:pPr>
  </w:p>
  <w:p w:rsidR="00E82908" w:rsidRDefault="00E82908" w14:paraId="7C79CEF6" w14:textId="77777777">
    <w:pPr>
      <w:snapToGrid w:val="0"/>
      <w:spacing w:after="0" w:line="240" w:lineRule="auto"/>
      <w:jc w:val="center"/>
    </w:pPr>
    <w:r>
      <w:rPr>
        <w:rStyle w:val="Fuentedeprrafopredeter1"/>
        <w:iCs/>
        <w:noProof/>
      </w:rPr>
      <w:drawing>
        <wp:anchor distT="0" distB="0" distL="114300" distR="114300" simplePos="0" relativeHeight="251661312" behindDoc="0" locked="0" layoutInCell="1" allowOverlap="1" wp14:anchorId="25B4D6C3" wp14:editId="259FB2C9">
          <wp:simplePos x="0" y="0"/>
          <wp:positionH relativeFrom="column">
            <wp:posOffset>5413376</wp:posOffset>
          </wp:positionH>
          <wp:positionV relativeFrom="paragraph">
            <wp:posOffset>33659</wp:posOffset>
          </wp:positionV>
          <wp:extent cx="830576" cy="792483"/>
          <wp:effectExtent l="0" t="0" r="0" b="7617"/>
          <wp:wrapTight wrapText="bothSides">
            <wp:wrapPolygon edited="0">
              <wp:start x="4954" y="0"/>
              <wp:lineTo x="4954" y="8308"/>
              <wp:lineTo x="495" y="14019"/>
              <wp:lineTo x="1486" y="17135"/>
              <wp:lineTo x="4459" y="21288"/>
              <wp:lineTo x="18330" y="21288"/>
              <wp:lineTo x="20807" y="17135"/>
              <wp:lineTo x="20807" y="14019"/>
              <wp:lineTo x="17835" y="8308"/>
              <wp:lineTo x="17835" y="0"/>
              <wp:lineTo x="4954" y="0"/>
            </wp:wrapPolygon>
          </wp:wrapTight>
          <wp:docPr id="37689020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1133" t="8395" r="11946" b="2798"/>
                  <a:stretch>
                    <a:fillRect/>
                  </a:stretch>
                </pic:blipFill>
                <pic:spPr>
                  <a:xfrm>
                    <a:off x="0" y="0"/>
                    <a:ext cx="830576" cy="7924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uentedeprrafopredeter1"/>
        <w:iCs/>
        <w:noProof/>
      </w:rPr>
      <w:drawing>
        <wp:anchor distT="0" distB="0" distL="114300" distR="114300" simplePos="0" relativeHeight="251660288" behindDoc="0" locked="0" layoutInCell="1" allowOverlap="1" wp14:anchorId="7A9A887B" wp14:editId="1572D11F">
          <wp:simplePos x="0" y="0"/>
          <wp:positionH relativeFrom="column">
            <wp:posOffset>-66037</wp:posOffset>
          </wp:positionH>
          <wp:positionV relativeFrom="paragraph">
            <wp:posOffset>33659</wp:posOffset>
          </wp:positionV>
          <wp:extent cx="714375" cy="792483"/>
          <wp:effectExtent l="0" t="0" r="9525" b="7617"/>
          <wp:wrapTight wrapText="bothSides">
            <wp:wrapPolygon edited="0">
              <wp:start x="0" y="0"/>
              <wp:lineTo x="0" y="21288"/>
              <wp:lineTo x="21312" y="21288"/>
              <wp:lineTo x="21312" y="0"/>
              <wp:lineTo x="0" y="0"/>
            </wp:wrapPolygon>
          </wp:wrapTight>
          <wp:docPr id="737467758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924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uentedeprrafopredeter1"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CD3E18" wp14:editId="0CD40287">
              <wp:simplePos x="0" y="0"/>
              <wp:positionH relativeFrom="column">
                <wp:posOffset>3813</wp:posOffset>
              </wp:positionH>
              <wp:positionV relativeFrom="paragraph">
                <wp:posOffset>113669</wp:posOffset>
              </wp:positionV>
              <wp:extent cx="91440" cy="279404"/>
              <wp:effectExtent l="0" t="0" r="3810" b="6346"/>
              <wp:wrapNone/>
              <wp:docPr id="86311609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" cy="279404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E82908" w:rsidRDefault="00E82908" w14:paraId="4577B7E5" w14:textId="77777777">
                          <w:r>
                            <w:rPr>
                              <w:rStyle w:val="Fuentedeprrafopredeter1"/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style="position:absolute;left:0;text-align:left;margin-left:.3pt;margin-top:8.95pt;width:7.2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w14:anchorId="70CD3E1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">
              <v:textbox inset="0,0,0,0">
                <w:txbxContent>
                  <w:p w:rsidR="00E82908" w:rsidRDefault="00E82908" w14:paraId="4577B7E5" w14:textId="77777777">
                    <w:r>
                      <w:rPr>
                        <w:rStyle w:val="Fuentedeprrafopredeter1"/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Style w:val="Fuentedeprrafopredeter1"/>
        <w:rFonts w:ascii="Georgia" w:hAnsi="Georgia" w:cs="Arial"/>
        <w:b/>
        <w:iCs/>
        <w:sz w:val="20"/>
        <w:szCs w:val="20"/>
      </w:rPr>
      <w:t>COLEGIO JOSÉ MARTÍ</w:t>
    </w:r>
  </w:p>
  <w:p w:rsidR="00E82908" w:rsidRDefault="00E82908" w14:paraId="6805B3A4" w14:textId="77777777">
    <w:pPr>
      <w:snapToGrid w:val="0"/>
      <w:spacing w:after="0" w:line="240" w:lineRule="auto"/>
      <w:jc w:val="center"/>
    </w:pPr>
    <w:r>
      <w:rPr>
        <w:rStyle w:val="Fuentedeprrafopredeter1"/>
        <w:rFonts w:ascii="Georgia" w:hAnsi="Georgia" w:cs="Arial"/>
        <w:b/>
        <w:iCs/>
        <w:sz w:val="20"/>
        <w:szCs w:val="20"/>
      </w:rPr>
      <w:t>INSTITUCIÓN EDUCATIVA DISTRITAL</w:t>
    </w:r>
  </w:p>
  <w:p w:rsidR="00E82908" w:rsidRDefault="00E82908" w14:paraId="3DC99995" w14:textId="77777777">
    <w:pPr>
      <w:pStyle w:val="Ttulo11"/>
      <w:snapToGrid w:val="0"/>
      <w:spacing w:before="0" w:line="240" w:lineRule="auto"/>
      <w:jc w:val="center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  <w:lang w:val="es-CO"/>
      </w:rPr>
      <w:t>DANE 11100136769.  NIT.8000111459</w:t>
    </w:r>
  </w:p>
  <w:p w:rsidR="00E82908" w:rsidRDefault="00E82908" w14:paraId="7A15BE65" w14:textId="77777777">
    <w:pPr>
      <w:tabs>
        <w:tab w:val="center" w:pos="4419"/>
        <w:tab w:val="left" w:pos="6900"/>
      </w:tabs>
      <w:snapToGrid w:val="0"/>
      <w:spacing w:after="0" w:line="240" w:lineRule="auto"/>
      <w:jc w:val="center"/>
    </w:pPr>
    <w:r>
      <w:rPr>
        <w:rStyle w:val="Fuentedeprrafopredeter1"/>
        <w:rFonts w:ascii="Georgia" w:hAnsi="Georgia"/>
        <w:b/>
        <w:sz w:val="16"/>
        <w:szCs w:val="16"/>
      </w:rPr>
      <w:t xml:space="preserve">Página web. </w:t>
    </w:r>
    <w:hyperlink w:history="1" r:id="rId3">
      <w:r>
        <w:rPr>
          <w:rStyle w:val="Hipervnculo1"/>
          <w:rFonts w:ascii="Georgia" w:hAnsi="Georgia"/>
          <w:b/>
          <w:sz w:val="16"/>
          <w:szCs w:val="16"/>
        </w:rPr>
        <w:t>www.iedjosemarti.edu.co</w:t>
      </w:r>
    </w:hyperlink>
  </w:p>
  <w:p w:rsidR="00E82908" w:rsidRDefault="00E82908" w14:paraId="2F361DA8" w14:textId="77777777">
    <w:pPr>
      <w:snapToGrid w:val="0"/>
      <w:spacing w:after="0" w:line="240" w:lineRule="auto"/>
      <w:jc w:val="center"/>
    </w:pPr>
    <w:r>
      <w:rPr>
        <w:rStyle w:val="Fuentedeprrafopredeter1"/>
        <w:rFonts w:ascii="Georgia" w:hAnsi="Georgia"/>
        <w:sz w:val="16"/>
        <w:szCs w:val="16"/>
        <w:lang w:val="es-CO"/>
      </w:rPr>
      <w:t xml:space="preserve">e-mail: </w:t>
    </w:r>
    <w:hyperlink w:history="1" r:id="rId4">
      <w:r>
        <w:rPr>
          <w:rStyle w:val="Hipervnculo1"/>
          <w:rFonts w:ascii="Georgia" w:hAnsi="Georgia"/>
          <w:sz w:val="16"/>
          <w:szCs w:val="16"/>
          <w:lang w:val="es-CO"/>
        </w:rPr>
        <w:t>iedjosemarti</w:t>
      </w:r>
      <w:r>
        <w:rPr>
          <w:rStyle w:val="Hipervnculo1"/>
          <w:rFonts w:ascii="Georgia" w:hAnsi="Georgia" w:cs="Arial"/>
          <w:sz w:val="16"/>
          <w:szCs w:val="16"/>
          <w:lang w:val="es-CO"/>
        </w:rPr>
        <w:t>@</w:t>
      </w:r>
      <w:r>
        <w:rPr>
          <w:rStyle w:val="Hipervnculo1"/>
          <w:rFonts w:ascii="Georgia" w:hAnsi="Georgia"/>
          <w:sz w:val="16"/>
          <w:szCs w:val="16"/>
          <w:lang w:val="es-CO"/>
        </w:rPr>
        <w:t>educacionbogota.edu.co</w:t>
      </w:r>
    </w:hyperlink>
  </w:p>
  <w:p w:rsidR="00E82908" w:rsidRDefault="00E82908" w14:paraId="4A1C7E56" w14:textId="77777777">
    <w:pPr>
      <w:pStyle w:val="Encabezado1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:rsidR="00E82908" w:rsidRDefault="00E82908" w14:paraId="42278DF2" w14:textId="77777777">
    <w:pPr>
      <w:pStyle w:val="Encabezado1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6">
    <w:nsid w:val="3f4264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8257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bbc1f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aa966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D74E30"/>
    <w:multiLevelType w:val="multilevel"/>
    <w:tmpl w:val="B356900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F193570"/>
    <w:multiLevelType w:val="multilevel"/>
    <w:tmpl w:val="B0705A7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8997D8E"/>
    <w:multiLevelType w:val="multilevel"/>
    <w:tmpl w:val="18BAF46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814107397">
    <w:abstractNumId w:val="0"/>
  </w:num>
  <w:num w:numId="2" w16cid:durableId="1161047883">
    <w:abstractNumId w:val="1"/>
  </w:num>
  <w:num w:numId="3" w16cid:durableId="1396200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59"/>
    <w:rsid w:val="00377393"/>
    <w:rsid w:val="007F12E9"/>
    <w:rsid w:val="008C7C59"/>
    <w:rsid w:val="00CD6541"/>
    <w:rsid w:val="00E82908"/>
    <w:rsid w:val="076C8E03"/>
    <w:rsid w:val="15160A28"/>
    <w:rsid w:val="1617CA6C"/>
    <w:rsid w:val="1C7A16B9"/>
    <w:rsid w:val="1D6B67AF"/>
    <w:rsid w:val="212F3A61"/>
    <w:rsid w:val="227F7235"/>
    <w:rsid w:val="22CCB42D"/>
    <w:rsid w:val="26780BCF"/>
    <w:rsid w:val="323CFA64"/>
    <w:rsid w:val="35319F30"/>
    <w:rsid w:val="3A9368B7"/>
    <w:rsid w:val="3C1AA666"/>
    <w:rsid w:val="3C57003A"/>
    <w:rsid w:val="3DC8B33A"/>
    <w:rsid w:val="4282526E"/>
    <w:rsid w:val="44EFF9F1"/>
    <w:rsid w:val="50A2E121"/>
    <w:rsid w:val="54FEBEC6"/>
    <w:rsid w:val="586356AF"/>
    <w:rsid w:val="5974F233"/>
    <w:rsid w:val="5999E9ED"/>
    <w:rsid w:val="59FF3627"/>
    <w:rsid w:val="5AE7473D"/>
    <w:rsid w:val="5B1C6E69"/>
    <w:rsid w:val="5F667745"/>
    <w:rsid w:val="65B3CDC5"/>
    <w:rsid w:val="65EA4619"/>
    <w:rsid w:val="68E80F9D"/>
    <w:rsid w:val="76DE9883"/>
    <w:rsid w:val="778E81D1"/>
    <w:rsid w:val="7984B65D"/>
    <w:rsid w:val="7AA74DE2"/>
    <w:rsid w:val="7CCEA428"/>
    <w:rsid w:val="7DD3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943B5E"/>
  <w15:docId w15:val="{27684638-4FDC-4BF7-9A5D-BAAA8E6B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Arial"/>
        <w:sz w:val="22"/>
        <w:szCs w:val="22"/>
        <w:lang w:val="es-CO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200" w:line="276" w:lineRule="auto"/>
    </w:pPr>
    <w:rPr>
      <w:rFonts w:cs="Times New Roman"/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11" w:customStyle="1">
    <w:name w:val="Título 11"/>
    <w:basedOn w:val="Normal"/>
    <w:next w:val="Normal"/>
    <w:pPr>
      <w:keepNext/>
      <w:keepLines/>
      <w:spacing w:before="240" w:after="0"/>
      <w:outlineLvl w:val="0"/>
    </w:pPr>
    <w:rPr>
      <w:rFonts w:ascii="Calibri Light" w:hAnsi="Calibri Light" w:eastAsia="Yu Gothic Light"/>
      <w:color w:val="2E74B5"/>
      <w:sz w:val="32"/>
      <w:szCs w:val="32"/>
    </w:rPr>
  </w:style>
  <w:style w:type="character" w:styleId="Fuentedeprrafopredeter1" w:customStyle="1">
    <w:name w:val="Fuente de párrafo predeter.1"/>
  </w:style>
  <w:style w:type="character" w:styleId="Ttulo1Car" w:customStyle="1">
    <w:name w:val="Título 1 Car"/>
    <w:basedOn w:val="Fuentedeprrafopredeter1"/>
    <w:rPr>
      <w:rFonts w:ascii="Calibri Light" w:hAnsi="Calibri Light" w:eastAsia="Yu Gothic Light" w:cs="Times New Roman"/>
      <w:color w:val="2E74B5"/>
      <w:sz w:val="32"/>
      <w:szCs w:val="32"/>
      <w:lang w:val="es-ES_tradnl"/>
    </w:rPr>
  </w:style>
  <w:style w:type="paragraph" w:styleId="Encabezado1" w:customStyle="1">
    <w:name w:val="Encabezado1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EncabezadoCar" w:customStyle="1">
    <w:name w:val="Encabezado Car"/>
    <w:basedOn w:val="Fuentedeprrafopredeter1"/>
    <w:rPr>
      <w:rFonts w:ascii="Calibri" w:hAnsi="Calibri" w:eastAsia="Calibri" w:cs="Times New Roman"/>
      <w:sz w:val="20"/>
      <w:szCs w:val="20"/>
      <w:lang w:val="es-ES_tradnl"/>
    </w:rPr>
  </w:style>
  <w:style w:type="paragraph" w:styleId="Piedepgina1" w:customStyle="1">
    <w:name w:val="Pie de página1"/>
    <w:basedOn w:val="Normal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styleId="PiedepginaCar" w:customStyle="1">
    <w:name w:val="Pie de página Car"/>
    <w:basedOn w:val="Fuentedeprrafopredeter1"/>
    <w:rPr>
      <w:rFonts w:ascii="Calibri" w:hAnsi="Calibri" w:eastAsia="Calibri" w:cs="Times New Roman"/>
      <w:sz w:val="20"/>
      <w:szCs w:val="20"/>
      <w:lang w:val="es-ES_tradnl"/>
    </w:rPr>
  </w:style>
  <w:style w:type="character" w:styleId="Hipervnculo1" w:customStyle="1">
    <w:name w:val="Hipervínculo1"/>
    <w:rPr>
      <w:color w:val="0000FF"/>
      <w:u w:val="single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character" w:styleId="Textoennegrita1" w:customStyle="1">
    <w:name w:val="Texto en negrita1"/>
    <w:rPr>
      <w:b/>
      <w:bCs/>
    </w:rPr>
  </w:style>
  <w:style w:type="paragraph" w:styleId="xmsolistparagraph" w:customStyle="1">
    <w:name w:val="x_msolistparagraph"/>
    <w:basedOn w:val="Normal"/>
    <w:pPr>
      <w:spacing w:before="100" w:after="100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paragraph" w:styleId="Default" w:customStyle="1">
    <w:name w:val="Default"/>
    <w:pPr>
      <w:suppressAutoHyphens/>
      <w:autoSpaceDE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  <w:style w:type="character" w:styleId="nfasis1" w:customStyle="1">
    <w:name w:val="Énfasis1"/>
    <w:basedOn w:val="Fuentedeprrafopredeter1"/>
    <w:rPr>
      <w:i/>
      <w:iCs/>
    </w:rPr>
  </w:style>
  <w:style w:type="paragraph" w:styleId="Textosinformato1" w:customStyle="1">
    <w:name w:val="Texto sin formato1"/>
    <w:basedOn w:val="Normal"/>
    <w:pPr>
      <w:spacing w:after="0" w:line="240" w:lineRule="auto"/>
    </w:pPr>
    <w:rPr>
      <w:rFonts w:cs="Arial"/>
      <w:szCs w:val="21"/>
      <w:lang w:val="es-CO"/>
    </w:rPr>
  </w:style>
  <w:style w:type="character" w:styleId="TextosinformatoCar" w:customStyle="1">
    <w:name w:val="Texto sin formato Car"/>
    <w:basedOn w:val="Fuentedeprrafopredeter1"/>
    <w:rPr>
      <w:rFonts w:ascii="Calibri" w:hAnsi="Calibri"/>
      <w:szCs w:val="21"/>
    </w:rPr>
  </w:style>
  <w:style w:type="paragraph" w:styleId="Textoindependiente31" w:customStyle="1">
    <w:name w:val="Texto independiente 31"/>
    <w:basedOn w:val="Normal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1"/>
    <w:rPr>
      <w:rFonts w:ascii="Calibri" w:hAnsi="Calibri" w:eastAsia="Calibri" w:cs="Times New Roman"/>
      <w:sz w:val="16"/>
      <w:szCs w:val="16"/>
      <w:lang w:val="es-ES_tradnl"/>
    </w:rPr>
  </w:style>
  <w:style w:type="paragraph" w:styleId="Sinespaciado1" w:customStyle="1">
    <w:name w:val="Sin espaciado1"/>
    <w:pPr>
      <w:suppressAutoHyphens/>
      <w:spacing w:after="0" w:line="240" w:lineRule="auto"/>
    </w:pPr>
  </w:style>
  <w:style w:type="character" w:styleId="Hipervnculovisitado1" w:customStyle="1">
    <w:name w:val="Hipervínculo visitado1"/>
    <w:basedOn w:val="Fuentedeprrafopredeter1"/>
    <w:rPr>
      <w:color w:val="954F72"/>
      <w:u w:val="single"/>
    </w:rPr>
  </w:style>
  <w:style w:type="paragraph" w:styleId="Textoindependiente1" w:customStyle="1">
    <w:name w:val="Texto independiente1"/>
    <w:basedOn w:val="Normal"/>
    <w:pPr>
      <w:spacing w:after="120"/>
    </w:pPr>
  </w:style>
  <w:style w:type="character" w:styleId="TextoindependienteCar" w:customStyle="1">
    <w:name w:val="Texto independiente Car"/>
    <w:basedOn w:val="Fuentedeprrafopredeter1"/>
    <w:rPr>
      <w:rFonts w:ascii="Calibri" w:hAnsi="Calibri" w:eastAsia="Calibri" w:cs="Times New Roman"/>
      <w:lang w:val="es-ES_tradnl"/>
    </w:rPr>
  </w:style>
  <w:style w:type="paragraph" w:styleId="Prrafodelista1" w:customStyle="1">
    <w:name w:val="Párrafo de lista1"/>
    <w:basedOn w:val="Normal"/>
    <w:pPr>
      <w:ind w:left="720"/>
    </w:pPr>
  </w:style>
  <w:style w:type="character" w:styleId="PrrafodelistaCar" w:customStyle="1">
    <w:name w:val="Párrafo de lista Car"/>
    <w:rPr>
      <w:rFonts w:ascii="Calibri" w:hAnsi="Calibri" w:eastAsia="Calibri" w:cs="Times New Roman"/>
      <w:lang w:val="es-ES_tradnl"/>
    </w:rPr>
  </w:style>
  <w:style w:type="character" w:styleId="normaltextrun" w:customStyle="1">
    <w:name w:val="normaltextrun"/>
    <w:basedOn w:val="Fuentedeprrafopredeter1"/>
  </w:style>
  <w:style w:type="character" w:styleId="eop" w:customStyle="1">
    <w:name w:val="eop"/>
    <w:basedOn w:val="Fuentedeprrafopredeter1"/>
  </w:style>
  <w:style w:type="paragraph" w:styleId="Encabezado">
    <w:name w:val="header"/>
    <w:basedOn w:val="Normal"/>
    <w:link w:val="EncabezadoC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EncabezadoCar1" w:customStyle="1">
    <w:name w:val="Encabezado Car1"/>
    <w:basedOn w:val="Fuentedeprrafopredeter"/>
    <w:link w:val="Encabezado"/>
    <w:uiPriority w:val="99"/>
    <w:rPr>
      <w:rFonts w:cs="Times New Roman"/>
      <w:lang w:val="es-ES_tradnl"/>
    </w:rPr>
  </w:style>
  <w:style w:type="paragraph" w:styleId="Piedepgina">
    <w:name w:val="footer"/>
    <w:basedOn w:val="Normal"/>
    <w:link w:val="PiedepginaC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epginaCar1" w:customStyle="1">
    <w:name w:val="Pie de página Car1"/>
    <w:basedOn w:val="Fuentedeprrafopredeter"/>
    <w:link w:val="Piedepgina"/>
    <w:uiPriority w:val="99"/>
    <w:rPr>
      <w:rFonts w:cs="Times New Roman"/>
      <w:lang w:val="es-ES_tradnl"/>
    </w:rPr>
  </w:style>
  <w:style w:type="paragraph" w:styleId="ListParagraph">
    <w:uiPriority w:val="34"/>
    <w:name w:val="List Paragraph"/>
    <w:basedOn w:val="Normal"/>
    <w:qFormat/>
    <w:rsid w:val="35319F30"/>
    <w:pPr>
      <w:spacing/>
      <w:ind w:left="720"/>
      <w:contextualSpacing/>
    </w:pPr>
  </w:style>
  <w:style w:type="paragraph" w:styleId="Heading4">
    <w:uiPriority w:val="9"/>
    <w:name w:val="heading 4"/>
    <w:basedOn w:val="Normal"/>
    <w:next w:val="Normal"/>
    <w:unhideWhenUsed/>
    <w:qFormat/>
    <w:rsid w:val="35319F30"/>
    <w:rPr>
      <w:rFonts w:eastAsia="游ゴシック Light" w:eastAsiaTheme="minorAscii" w:cstheme="majorEastAsia"/>
      <w:i w:val="1"/>
      <w:iCs w:val="1"/>
      <w:color w:val="2F5496" w:themeColor="accent1" w:themeTint="FF" w:themeShade="BF"/>
    </w:rPr>
    <w:pPr>
      <w:keepNext w:val="1"/>
      <w:keepLines w:val="1"/>
      <w:spacing w:before="80" w:after="4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media/image3.png" Id="R15b6ea0c14b047e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 /><Relationship Id="rId2" Type="http://schemas.openxmlformats.org/officeDocument/2006/relationships/image" Target="media/image3.png" /><Relationship Id="rId1" Type="http://schemas.openxmlformats.org/officeDocument/2006/relationships/image" Target="media/image2.wmf" /><Relationship Id="rId4" Type="http://schemas.openxmlformats.org/officeDocument/2006/relationships/hyperlink" Target="mailto:iedjosemarti@educacionbogota.edu.c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LUDDY OLINFFAR CAMACHO CAMACHO</dc:creator>
  <dc:description/>
  <lastModifiedBy>ANGELA ROCIO PINEROS CASTANEDA</lastModifiedBy>
  <revision>6</revision>
  <dcterms:created xsi:type="dcterms:W3CDTF">2025-05-02T19:46:00.0000000Z</dcterms:created>
  <dcterms:modified xsi:type="dcterms:W3CDTF">2025-07-11T17:01:34.7135454Z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